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IV/170102-02/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ullandheim Stern, Sanierung Wasserschaden: Los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Fußbodenaufbau durch Neuverlegung von schwimmendem Estrich inkl. Bauwerksabdich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